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CAE68E2" w14:paraId="6AFF7FD3" wp14:textId="0F6A036B">
      <w:pPr>
        <w:spacing w:after="160" w:line="259" w:lineRule="auto"/>
        <w:jc w:val="center"/>
        <w:rPr>
          <w:rFonts w:ascii="Verdana" w:hAnsi="Verdana" w:eastAsia="Verdana" w:cs="Verdana"/>
          <w:b w:val="0"/>
          <w:bCs w:val="0"/>
          <w:i w:val="0"/>
          <w:iCs w:val="0"/>
          <w:caps w:val="0"/>
          <w:smallCaps w:val="0"/>
          <w:noProof w:val="0"/>
          <w:color w:val="000000" w:themeColor="text1" w:themeTint="FF" w:themeShade="FF"/>
          <w:sz w:val="18"/>
          <w:szCs w:val="18"/>
          <w:lang w:val="nl-NL"/>
        </w:rPr>
      </w:pPr>
      <w:r w:rsidRPr="5CAE68E2" w:rsidR="5F18FCF4">
        <w:rPr>
          <w:rFonts w:ascii="Verdana" w:hAnsi="Verdana" w:eastAsia="Verdana" w:cs="Verdana"/>
          <w:b w:val="1"/>
          <w:bCs w:val="1"/>
          <w:i w:val="0"/>
          <w:iCs w:val="0"/>
          <w:caps w:val="0"/>
          <w:smallCaps w:val="0"/>
          <w:noProof w:val="0"/>
          <w:color w:val="000000" w:themeColor="text1" w:themeTint="FF" w:themeShade="FF"/>
          <w:sz w:val="18"/>
          <w:szCs w:val="18"/>
          <w:lang w:val="nl-NL"/>
        </w:rPr>
        <w:t>Actievoorwaarden voor TOTO actie ‘Log in op je TOTO Account, activeer de actie en krijg 10 Gratis Spins voor ‘Bonanza</w:t>
      </w:r>
      <w:r w:rsidRPr="5CAE68E2" w:rsidR="5F18FCF4">
        <w:rPr>
          <w:rFonts w:ascii="Verdana" w:hAnsi="Verdana" w:eastAsia="Verdana" w:cs="Verdana"/>
          <w:b w:val="1"/>
          <w:bCs w:val="1"/>
          <w:i w:val="0"/>
          <w:iCs w:val="0"/>
          <w:caps w:val="0"/>
          <w:smallCaps w:val="0"/>
          <w:noProof w:val="0"/>
          <w:color w:val="000000" w:themeColor="text1" w:themeTint="FF" w:themeShade="FF"/>
          <w:sz w:val="18"/>
          <w:szCs w:val="18"/>
          <w:lang w:val="nl-NL"/>
        </w:rPr>
        <w:t>’’</w:t>
      </w:r>
    </w:p>
    <w:p xmlns:wp14="http://schemas.microsoft.com/office/word/2010/wordml" w:rsidP="5CAE68E2" w14:paraId="03873E6D" wp14:textId="16291F09">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Deze actievoorwaarden (hierna: de Actievoorwaarden) zijn van toepassing op de door </w:t>
      </w:r>
      <w:r w:rsidRPr="5CAE68E2" w:rsidR="5F18FCF4">
        <w:rPr>
          <w:rFonts w:ascii="Verdana" w:hAnsi="Verdana" w:eastAsia="Verdana" w:cs="Verdana"/>
          <w:b w:val="1"/>
          <w:bCs w:val="1"/>
          <w:i w:val="0"/>
          <w:iCs w:val="0"/>
          <w:caps w:val="0"/>
          <w:smallCaps w:val="0"/>
          <w:noProof w:val="0"/>
          <w:color w:val="000000" w:themeColor="text1" w:themeTint="FF" w:themeShade="FF"/>
          <w:sz w:val="18"/>
          <w:szCs w:val="18"/>
          <w:lang w:val="nl-NL"/>
        </w:rPr>
        <w:t>TOTO Online bv</w:t>
      </w:r>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 gevestigd te Rijswijk aan het adres Laan van </w:t>
      </w:r>
      <w:proofErr w:type="spellStart"/>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Hoornwijck</w:t>
      </w:r>
      <w:proofErr w:type="spellEnd"/>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 55 (hierna: </w:t>
      </w:r>
      <w:r w:rsidRPr="5CAE68E2" w:rsidR="5F18FCF4">
        <w:rPr>
          <w:rFonts w:ascii="Verdana" w:hAnsi="Verdana" w:eastAsia="Verdana" w:cs="Verdana"/>
          <w:b w:val="1"/>
          <w:bCs w:val="1"/>
          <w:i w:val="0"/>
          <w:iCs w:val="0"/>
          <w:caps w:val="0"/>
          <w:smallCaps w:val="0"/>
          <w:noProof w:val="0"/>
          <w:color w:val="000000" w:themeColor="text1" w:themeTint="FF" w:themeShade="FF"/>
          <w:sz w:val="18"/>
          <w:szCs w:val="18"/>
          <w:lang w:val="nl-NL"/>
        </w:rPr>
        <w:t>TOTO Online bv</w:t>
      </w:r>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 georganiseerde ‘</w:t>
      </w:r>
      <w:r w:rsidRPr="5CAE68E2" w:rsidR="5F18FCF4">
        <w:rPr>
          <w:rFonts w:ascii="Verdana" w:hAnsi="Verdana" w:eastAsia="Verdana" w:cs="Verdana"/>
          <w:b w:val="1"/>
          <w:bCs w:val="1"/>
          <w:i w:val="0"/>
          <w:iCs w:val="0"/>
          <w:caps w:val="0"/>
          <w:smallCaps w:val="0"/>
          <w:noProof w:val="0"/>
          <w:color w:val="000000" w:themeColor="text1" w:themeTint="FF" w:themeShade="FF"/>
          <w:sz w:val="18"/>
          <w:szCs w:val="18"/>
          <w:lang w:val="nl-NL"/>
        </w:rPr>
        <w:t>Log in op je TOTO Account, activeer de actie en krijg 10 Gratis Spins voor ‘‘Bonanza</w:t>
      </w:r>
      <w:r w:rsidRPr="5CAE68E2" w:rsidR="5F18FCF4">
        <w:rPr>
          <w:rFonts w:ascii="Verdana" w:hAnsi="Verdana" w:eastAsia="Verdana" w:cs="Verdana"/>
          <w:b w:val="1"/>
          <w:bCs w:val="1"/>
          <w:i w:val="0"/>
          <w:iCs w:val="0"/>
          <w:caps w:val="0"/>
          <w:smallCaps w:val="0"/>
          <w:noProof w:val="0"/>
          <w:color w:val="000000" w:themeColor="text1" w:themeTint="FF" w:themeShade="FF"/>
          <w:sz w:val="18"/>
          <w:szCs w:val="18"/>
          <w:lang w:val="nl-NL"/>
        </w:rPr>
        <w:t xml:space="preserve">’’ </w:t>
      </w:r>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(hierna: de Actie), ter promotie van TOTO. </w:t>
      </w:r>
    </w:p>
    <w:p xmlns:wp14="http://schemas.microsoft.com/office/word/2010/wordml" w:rsidP="5CAE68E2" w14:paraId="5046F3C1" wp14:textId="2AA6FE5E">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De Actie is geldig van 18 juli vanaf 10:00 uur CET tot en met 19 juli 23:59 uur CET in het jaar 2022 (hierna: de Actieperiode) </w:t>
      </w:r>
    </w:p>
    <w:p w:rsidR="2213ED9C" w:rsidP="5CAE68E2" w:rsidRDefault="2213ED9C" w14:paraId="620521C8" w14:textId="38DA253C">
      <w:pPr>
        <w:pStyle w:val="ListParagraph"/>
        <w:numPr>
          <w:ilvl w:val="0"/>
          <w:numId w:val="2"/>
        </w:numPr>
        <w:tabs>
          <w:tab w:val="left" w:leader="none" w:pos="709"/>
        </w:tabs>
        <w:spacing w:after="160" w:line="300" w:lineRule="exact"/>
        <w:jc w:val="both"/>
        <w:rPr>
          <w:b w:val="0"/>
          <w:bCs w:val="0"/>
          <w:i w:val="0"/>
          <w:iCs w:val="0"/>
          <w:caps w:val="0"/>
          <w:smallCaps w:val="0"/>
          <w:noProof w:val="0"/>
          <w:color w:val="000000" w:themeColor="text1" w:themeTint="FF" w:themeShade="FF"/>
          <w:sz w:val="18"/>
          <w:szCs w:val="18"/>
          <w:lang w:val="nl-NL"/>
        </w:rPr>
      </w:pPr>
      <w:r w:rsidRPr="5CAE68E2" w:rsidR="2213ED9C">
        <w:rPr>
          <w:rFonts w:ascii="Verdana" w:hAnsi="Verdana" w:eastAsia="Verdana" w:cs="Verdana"/>
          <w:b w:val="0"/>
          <w:bCs w:val="0"/>
          <w:i w:val="0"/>
          <w:iCs w:val="0"/>
          <w:caps w:val="0"/>
          <w:smallCaps w:val="0"/>
          <w:noProof w:val="0"/>
          <w:color w:val="000000" w:themeColor="text1" w:themeTint="FF" w:themeShade="FF"/>
          <w:sz w:val="18"/>
          <w:szCs w:val="18"/>
          <w:lang w:val="nl-NL"/>
        </w:rPr>
        <w:t>Eenieder</w:t>
      </w:r>
      <w:r w:rsidRPr="5CAE68E2" w:rsidR="2213ED9C">
        <w:rPr>
          <w:rFonts w:ascii="Verdana" w:hAnsi="Verdana" w:eastAsia="Verdana" w:cs="Verdana"/>
          <w:b w:val="0"/>
          <w:bCs w:val="0"/>
          <w:i w:val="0"/>
          <w:iCs w:val="0"/>
          <w:caps w:val="0"/>
          <w:smallCaps w:val="0"/>
          <w:noProof w:val="0"/>
          <w:color w:val="000000" w:themeColor="text1" w:themeTint="FF" w:themeShade="FF"/>
          <w:sz w:val="18"/>
          <w:szCs w:val="18"/>
          <w:lang w:val="nl-NL"/>
        </w:rPr>
        <w:t xml:space="preserve"> die in de Actieperiode inlogt op zijn/haar TOTO account en de Actie activeert via zijn of haar Account, krijgt 10 Gratis Spins voor de slotmachine “Bonanza</w:t>
      </w:r>
      <w:r w:rsidRPr="5CAE68E2" w:rsidR="2213ED9C">
        <w:rPr>
          <w:rFonts w:ascii="Verdana" w:hAnsi="Verdana" w:eastAsia="Verdana" w:cs="Verdana"/>
          <w:b w:val="0"/>
          <w:bCs w:val="0"/>
          <w:i w:val="0"/>
          <w:iCs w:val="0"/>
          <w:caps w:val="0"/>
          <w:smallCaps w:val="0"/>
          <w:noProof w:val="0"/>
          <w:color w:val="000000" w:themeColor="text1" w:themeTint="FF" w:themeShade="FF"/>
          <w:sz w:val="18"/>
          <w:szCs w:val="18"/>
          <w:lang w:val="nl-NL"/>
        </w:rPr>
        <w:t>” (hierna: Deelnemer).</w:t>
      </w:r>
    </w:p>
    <w:p xmlns:wp14="http://schemas.microsoft.com/office/word/2010/wordml" w:rsidP="2213ED9C" w14:paraId="7FEDC790" wp14:textId="49ED1230">
      <w:pPr>
        <w:pStyle w:val="ListParagraph"/>
        <w:numPr>
          <w:ilvl w:val="0"/>
          <w:numId w:val="2"/>
        </w:numPr>
        <w:tabs>
          <w:tab w:val="left" w:leader="none" w:pos="709"/>
        </w:tabs>
        <w:spacing w:after="160" w:line="30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Elke deelnemer kan slechts één keer deze 10 Gratis Spins ontvangen.</w:t>
      </w:r>
    </w:p>
    <w:p xmlns:wp14="http://schemas.microsoft.com/office/word/2010/wordml" w:rsidP="2213ED9C" w14:paraId="1896B21E" wp14:textId="098B39D1">
      <w:pPr>
        <w:pStyle w:val="ListParagraph"/>
        <w:numPr>
          <w:ilvl w:val="0"/>
          <w:numId w:val="2"/>
        </w:numPr>
        <w:tabs>
          <w:tab w:val="left" w:leader="none" w:pos="709"/>
        </w:tabs>
        <w:spacing w:after="160" w:line="30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Om deel te kunnen nemen aan deze Actie moeten Deelnemers zich eerst aanmelden voor deze actie via </w:t>
      </w:r>
      <w:hyperlink r:id="R14d09470ae114377">
        <w:r w:rsidRPr="2213ED9C" w:rsidR="5F18FCF4">
          <w:rPr>
            <w:rStyle w:val="Hyperlink"/>
            <w:rFonts w:ascii="Verdana" w:hAnsi="Verdana" w:eastAsia="Verdana" w:cs="Verdana"/>
            <w:b w:val="0"/>
            <w:bCs w:val="0"/>
            <w:i w:val="0"/>
            <w:iCs w:val="0"/>
            <w:caps w:val="0"/>
            <w:smallCaps w:val="0"/>
            <w:strike w:val="0"/>
            <w:dstrike w:val="0"/>
            <w:noProof w:val="0"/>
            <w:sz w:val="18"/>
            <w:szCs w:val="18"/>
            <w:lang w:val="nl-NL"/>
          </w:rPr>
          <w:t>https://www.toto.nl/mijn/bonus</w:t>
        </w:r>
      </w:hyperlink>
    </w:p>
    <w:p xmlns:wp14="http://schemas.microsoft.com/office/word/2010/wordml" w:rsidP="5CAE68E2" w14:paraId="66C92C24" wp14:textId="6B5EFE10">
      <w:pPr>
        <w:pStyle w:val="ListParagraph"/>
        <w:numPr>
          <w:ilvl w:val="0"/>
          <w:numId w:val="2"/>
        </w:numPr>
        <w:tabs>
          <w:tab w:val="left" w:leader="none" w:pos="709"/>
        </w:tabs>
        <w:spacing w:after="160" w:line="300" w:lineRule="exac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5CAE68E2" w:rsidR="5F18FCF4">
        <w:rPr>
          <w:rFonts w:ascii="Verdana" w:hAnsi="Verdana" w:eastAsia="Verdana" w:cs="Verdana"/>
          <w:b w:val="0"/>
          <w:bCs w:val="0"/>
          <w:i w:val="0"/>
          <w:iCs w:val="0"/>
          <w:caps w:val="0"/>
          <w:smallCaps w:val="0"/>
          <w:noProof w:val="0"/>
          <w:color w:val="000000" w:themeColor="text1" w:themeTint="FF" w:themeShade="FF"/>
          <w:sz w:val="18"/>
          <w:szCs w:val="18"/>
          <w:lang w:val="nl-NL"/>
        </w:rPr>
        <w:t>De Gratis Spins staan direct na inloggen en activatie van de Actie klaar bij de slotmachine "Bonanza”</w:t>
      </w:r>
    </w:p>
    <w:p xmlns:wp14="http://schemas.microsoft.com/office/word/2010/wordml" w:rsidP="2213ED9C" w14:paraId="27F89597" wp14:textId="589B218F">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De Gratis Spins hebben een waarde van € 0,20 per stuk en zijn 7 dagen geldig.</w:t>
      </w:r>
    </w:p>
    <w:p xmlns:wp14="http://schemas.microsoft.com/office/word/2010/wordml" w:rsidP="2213ED9C" w14:paraId="0B667D75" wp14:textId="5F0569C1">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Voor deelname moet men 24 jaar of ouder zijn en Nederlands ingezetene. Wanneer er een prijs valt op iemand die onder de 24 is vervalt deze prijs uit het prijzenpakket. Hierdoor kan het voorkomen dat niet de volledige prijzenpot wordt uitgekeerd. </w:t>
      </w:r>
    </w:p>
    <w:p xmlns:wp14="http://schemas.microsoft.com/office/word/2010/wordml" w:rsidP="2213ED9C" w14:paraId="6EB7FFA7" wp14:textId="7344F2C5">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Deelnemers waarvan blijkt dat de opgegeven gegevens incorrect zijn of dat zij niet 24 jaar of ouder zijn worden uitgesloten van deelname aan de Actie en krijgen geen prijs.</w:t>
      </w:r>
    </w:p>
    <w:p xmlns:wp14="http://schemas.microsoft.com/office/word/2010/wordml" w:rsidP="2213ED9C" w14:paraId="25A68128" wp14:textId="6294FC7F">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Op verzoek van TOTO Online dient een winnaar zich met een geldig identiteitsbewijs te kunnen legitimeren bij TOTO Online voor het innen van de prijzen.  </w:t>
      </w:r>
    </w:p>
    <w:p xmlns:wp14="http://schemas.microsoft.com/office/word/2010/wordml" w:rsidP="2213ED9C" w14:paraId="52E4F862" wp14:textId="0F9F4727">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De Deelnemer mag niet iemand anders in zijn plaats stellen om de prijs te innen.</w:t>
      </w:r>
    </w:p>
    <w:p xmlns:wp14="http://schemas.microsoft.com/office/word/2010/wordml" w:rsidP="2213ED9C" w14:paraId="5FF4E523" wp14:textId="2C6BBBC6">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242424"/>
          <w:sz w:val="18"/>
          <w:szCs w:val="18"/>
          <w:lang w:val="nl-NL"/>
        </w:rPr>
      </w:pPr>
      <w:r w:rsidRPr="2213ED9C" w:rsidR="5F18FCF4">
        <w:rPr>
          <w:rFonts w:ascii="Verdana" w:hAnsi="Verdana" w:eastAsia="Verdana" w:cs="Verdana"/>
          <w:b w:val="0"/>
          <w:bCs w:val="0"/>
          <w:i w:val="0"/>
          <w:iCs w:val="0"/>
          <w:caps w:val="0"/>
          <w:smallCaps w:val="0"/>
          <w:noProof w:val="0"/>
          <w:color w:val="242424"/>
          <w:sz w:val="18"/>
          <w:szCs w:val="18"/>
          <w:lang w:val="nl-NL"/>
        </w:rPr>
        <w:t>Spelers die, op het moment van de Actie, zichzelf hebben uitgesloten van TOTO, hun limieten voor de gehele Actieperiode hebben bereikt en/of een recente interventie hebben ontvangen betreffende hun speelgedrag, zijn uitgesloten van deelname aan deze Actie.</w:t>
      </w:r>
    </w:p>
    <w:p xmlns:wp14="http://schemas.microsoft.com/office/word/2010/wordml" w:rsidP="2213ED9C" w14:paraId="50E071CC" wp14:textId="5BD3AE6E">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Medewerkers van TOTO Online B.V., Nederlandse Loterij en alle andere bij de totstandkoming van deze actie betrokken partijen zijn uitgesloten van deelname aan deze Actie.</w:t>
      </w:r>
    </w:p>
    <w:p xmlns:wp14="http://schemas.microsoft.com/office/word/2010/wordml" w:rsidP="2213ED9C" w14:paraId="19A68023" wp14:textId="41F8852E">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In geval van een redelijk vermoeden van onrechtmatige beïnvloeding van de Actie, misbruik of fraude behoudt TOTO Online zich het recht voor om deelnames of deelnemers aan de Actie te weigeren of het recht op een prijs (achteraf) te laten vervallen. </w:t>
      </w:r>
    </w:p>
    <w:p xmlns:wp14="http://schemas.microsoft.com/office/word/2010/wordml" w:rsidP="2213ED9C" w14:paraId="27860F43" wp14:textId="086FEA0F">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TOTO Online is gerechtigd om de Actie, dan wel een deel van de Actie te beëindigen, dan wel om (tussentijds) deze Actievoorwaarden te wijzigen, indien naar hun oordeel een goed verloop daarvan in gevaar dreigt te komen. Er zal geen wijziging doorgevoerd worden die nadelig is voor de deelnemers.</w:t>
      </w:r>
    </w:p>
    <w:p xmlns:wp14="http://schemas.microsoft.com/office/word/2010/wordml" w:rsidP="2213ED9C" w14:paraId="109F6F1D" wp14:textId="7CD1B078">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De namen en/of foto’s/opnames van winnaars kunnen, indien zij hiermee vooraf uitdrukkelijk schriftelijk instemmen, gebruikt worden bij promotionele activiteiten in verband met deze Actie. Zij hebben in geen geval recht op enige (financiële) vergoeding.</w:t>
      </w:r>
    </w:p>
    <w:p xmlns:wp14="http://schemas.microsoft.com/office/word/2010/wordml" w:rsidP="2213ED9C" w14:paraId="7A602383" wp14:textId="1011E65F">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TOTO Online bv is niet aansprakelijk voor enige (gevolg)schade van deelnemers of derden die op enigerlei wijze voort kan komen uit deze Actie. </w:t>
      </w:r>
    </w:p>
    <w:p xmlns:wp14="http://schemas.microsoft.com/office/word/2010/wordml" w:rsidP="2213ED9C" w14:paraId="3F4350FA" wp14:textId="11160E72">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In gevallen waarin deze Actievoorwaarden niet voorzien, beslist TOTO Online. </w:t>
      </w:r>
    </w:p>
    <w:p xmlns:wp14="http://schemas.microsoft.com/office/word/2010/wordml" w:rsidP="2213ED9C" w14:paraId="18C64EA0" wp14:textId="71B73943">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De actievoorwaarden zijn op te vragen bij klantenservice via </w:t>
      </w:r>
      <w:hyperlink r:id="R0451d09466264e3c">
        <w:r w:rsidRPr="2213ED9C" w:rsidR="5F18FCF4">
          <w:rPr>
            <w:rStyle w:val="Hyperlink"/>
            <w:rFonts w:ascii="Verdana" w:hAnsi="Verdana" w:eastAsia="Verdana" w:cs="Verdana"/>
            <w:b w:val="0"/>
            <w:bCs w:val="0"/>
            <w:i w:val="0"/>
            <w:iCs w:val="0"/>
            <w:caps w:val="0"/>
            <w:smallCaps w:val="0"/>
            <w:strike w:val="0"/>
            <w:dstrike w:val="0"/>
            <w:noProof w:val="0"/>
            <w:sz w:val="18"/>
            <w:szCs w:val="18"/>
            <w:lang w:val="nl-NL"/>
          </w:rPr>
          <w:t>toto@nederlandseloterij.nl</w:t>
        </w:r>
      </w:hyperlink>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 of telefonisch via 070-550 08 52 (gebruikelijke belkosten). </w:t>
      </w:r>
    </w:p>
    <w:p xmlns:wp14="http://schemas.microsoft.com/office/word/2010/wordml" w:rsidP="2213ED9C" w14:paraId="2E371F69" wp14:textId="1ADDDF1B">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Klachten betreffende deze Actie kunnen worden ingediend bij TOTO Online, Afdeling Klantenservice, Postbus 818, 2700 AV Zoetermeer, via e-mail: </w:t>
      </w:r>
      <w:hyperlink r:id="R8ac324d8420f4dd9">
        <w:r w:rsidRPr="2213ED9C" w:rsidR="5F18FCF4">
          <w:rPr>
            <w:rStyle w:val="Hyperlink"/>
            <w:rFonts w:ascii="Verdana" w:hAnsi="Verdana" w:eastAsia="Verdana" w:cs="Verdana"/>
            <w:b w:val="0"/>
            <w:bCs w:val="0"/>
            <w:i w:val="0"/>
            <w:iCs w:val="0"/>
            <w:caps w:val="0"/>
            <w:smallCaps w:val="0"/>
            <w:strike w:val="0"/>
            <w:dstrike w:val="0"/>
            <w:noProof w:val="0"/>
            <w:sz w:val="18"/>
            <w:szCs w:val="18"/>
            <w:lang w:val="nl-NL"/>
          </w:rPr>
          <w:t>toto@nederlandseloterij.nl</w:t>
        </w:r>
      </w:hyperlink>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 xml:space="preserve"> of telefonisch: 070-550 08 52 (gebruikelijke belkosten). </w:t>
      </w:r>
    </w:p>
    <w:p xmlns:wp14="http://schemas.microsoft.com/office/word/2010/wordml" w:rsidP="2213ED9C" w14:paraId="1E07E36D" wp14:textId="2845E5C0">
      <w:pPr>
        <w:pStyle w:val="ListParagraph"/>
        <w:numPr>
          <w:ilvl w:val="0"/>
          <w:numId w:val="2"/>
        </w:numPr>
        <w:tabs>
          <w:tab w:val="left" w:leader="none" w:pos="709"/>
        </w:tabs>
        <w:spacing w:after="160" w:line="300" w:lineRule="exact"/>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8"/>
          <w:szCs w:val="18"/>
          <w:lang w:val="nl-NL"/>
        </w:rPr>
      </w:pPr>
      <w:r w:rsidRPr="2213ED9C" w:rsidR="5F18FCF4">
        <w:rPr>
          <w:rFonts w:ascii="Verdana" w:hAnsi="Verdana" w:eastAsia="Verdana" w:cs="Verdana"/>
          <w:b w:val="0"/>
          <w:bCs w:val="0"/>
          <w:i w:val="0"/>
          <w:iCs w:val="0"/>
          <w:caps w:val="0"/>
          <w:smallCaps w:val="0"/>
          <w:noProof w:val="0"/>
          <w:color w:val="000000" w:themeColor="text1" w:themeTint="FF" w:themeShade="FF"/>
          <w:sz w:val="18"/>
          <w:szCs w:val="18"/>
          <w:lang w:val="nl-NL"/>
        </w:rPr>
        <w:t>Deze Actie wordt georganiseerd overeenkomstig de Gedragscode Promotionele Kansspelen 2014.</w:t>
      </w:r>
    </w:p>
    <w:p xmlns:wp14="http://schemas.microsoft.com/office/word/2010/wordml" w:rsidP="5F18FCF4" w14:paraId="5B5C9E82" wp14:textId="17FA5B5D">
      <w:pPr>
        <w:spacing w:after="160" w:line="300" w:lineRule="exact"/>
        <w:rPr>
          <w:rFonts w:ascii="Verdana" w:hAnsi="Verdana" w:eastAsia="Verdana" w:cs="Verdana"/>
          <w:b w:val="0"/>
          <w:bCs w:val="0"/>
          <w:i w:val="0"/>
          <w:iCs w:val="0"/>
          <w:caps w:val="0"/>
          <w:smallCaps w:val="0"/>
          <w:noProof w:val="0"/>
          <w:color w:val="000000" w:themeColor="text1" w:themeTint="FF" w:themeShade="FF"/>
          <w:sz w:val="18"/>
          <w:szCs w:val="18"/>
          <w:lang w:val="nl-NL"/>
        </w:rPr>
      </w:pPr>
    </w:p>
    <w:p xmlns:wp14="http://schemas.microsoft.com/office/word/2010/wordml" w:rsidP="5F18FCF4" w14:paraId="7F4400E3" wp14:textId="5EFE4FBC">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nl-NL"/>
        </w:rPr>
      </w:pPr>
    </w:p>
    <w:p xmlns:wp14="http://schemas.microsoft.com/office/word/2010/wordml" w:rsidP="5F18FCF4" w14:paraId="633A8F69" wp14:textId="6DC9D27D">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nl-NL"/>
        </w:rPr>
      </w:pPr>
    </w:p>
    <w:p xmlns:wp14="http://schemas.microsoft.com/office/word/2010/wordml" w:rsidP="5F18FCF4" w14:paraId="7DCD37CB" wp14:textId="64E92EB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4E3CC8E6" wp14:textId="6030118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410F3A5C" wp14:textId="58A5B9A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689DF60F" wp14:textId="0FA3B31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13FDE284" wp14:textId="73AE41D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0CE51C8F" wp14:textId="560C63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3494AA82" wp14:textId="2753321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148A12FD" wp14:textId="779C44B4">
      <w:pPr>
        <w:spacing w:after="160" w:line="259" w:lineRule="auto"/>
        <w:rPr>
          <w:rFonts w:ascii="Verdana" w:hAnsi="Verdana" w:eastAsia="Verdana" w:cs="Verdana"/>
          <w:b w:val="0"/>
          <w:bCs w:val="0"/>
          <w:i w:val="0"/>
          <w:iCs w:val="0"/>
          <w:caps w:val="0"/>
          <w:smallCaps w:val="0"/>
          <w:noProof w:val="0"/>
          <w:color w:val="000000" w:themeColor="text1" w:themeTint="FF" w:themeShade="FF"/>
          <w:sz w:val="18"/>
          <w:szCs w:val="18"/>
          <w:lang w:val="nl-NL"/>
        </w:rPr>
      </w:pPr>
    </w:p>
    <w:p xmlns:wp14="http://schemas.microsoft.com/office/word/2010/wordml" w:rsidP="5F18FCF4" w14:paraId="39B1E89A" wp14:textId="4B5BA76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3FB56625" wp14:textId="7E9578F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003A7B37" wp14:textId="78B180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4C6D3559" wp14:textId="51E355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0A6CAE29" wp14:textId="48D7E1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5F18FCF4" w14:paraId="15EF0B12" wp14:textId="07986F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14:paraId="59352F24" wp14:textId="19B36429">
      <w:r w:rsidRPr="5F18FCF4" w:rsidR="239C3F05">
        <w:rPr>
          <w:rFonts w:ascii="Verdana" w:hAnsi="Verdana" w:eastAsia="Verdana" w:cs="Verdana"/>
          <w:noProof w:val="0"/>
          <w:color w:val="000000" w:themeColor="text1" w:themeTint="FF" w:themeShade="FF"/>
          <w:sz w:val="18"/>
          <w:szCs w:val="18"/>
          <w:lang w:val="nl-NL"/>
        </w:rPr>
        <w:t xml:space="preserve"> </w:t>
      </w:r>
    </w:p>
    <w:p xmlns:wp14="http://schemas.microsoft.com/office/word/2010/wordml" w:rsidP="239C3F05" w14:paraId="264AA9AC" wp14:textId="02C4FDED">
      <w:pPr>
        <w:spacing w:line="257" w:lineRule="auto"/>
      </w:pPr>
      <w:r w:rsidRPr="239C3F05" w:rsidR="239C3F05">
        <w:rPr>
          <w:rFonts w:ascii="Verdana" w:hAnsi="Verdana" w:eastAsia="Verdana" w:cs="Verdana"/>
          <w:noProof w:val="0"/>
          <w:color w:val="000000" w:themeColor="text1" w:themeTint="FF" w:themeShade="FF"/>
          <w:sz w:val="18"/>
          <w:szCs w:val="18"/>
          <w:lang w:val="nl-NL"/>
        </w:rPr>
        <w:t xml:space="preserve"> </w:t>
      </w:r>
    </w:p>
    <w:p xmlns:wp14="http://schemas.microsoft.com/office/word/2010/wordml" w:rsidP="239C3F05" w14:paraId="536F3BCE" wp14:textId="4B95F04E">
      <w:pPr>
        <w:spacing w:line="257" w:lineRule="auto"/>
      </w:pPr>
      <w:r w:rsidRPr="239C3F05" w:rsidR="239C3F05">
        <w:rPr>
          <w:rFonts w:ascii="Verdana" w:hAnsi="Verdana" w:eastAsia="Verdana" w:cs="Verdana"/>
          <w:noProof w:val="0"/>
          <w:color w:val="000000" w:themeColor="text1" w:themeTint="FF" w:themeShade="FF"/>
          <w:sz w:val="18"/>
          <w:szCs w:val="18"/>
          <w:lang w:val="nl-NL"/>
        </w:rPr>
        <w:t xml:space="preserve"> </w:t>
      </w:r>
    </w:p>
    <w:p xmlns:wp14="http://schemas.microsoft.com/office/word/2010/wordml" w:rsidP="239C3F05" w14:paraId="464666B5" wp14:textId="01450B91">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2F9BE8F6" wp14:textId="20FAA1D5">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3CF5317C" wp14:textId="739B97A4">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7292AC15" wp14:textId="637B4860">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57F205A5" wp14:textId="1C724F19">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0D2DE1A1" wp14:textId="252B20B4">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4FFFD101" wp14:textId="598175C1">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59BB8924" wp14:textId="2C2576A1">
      <w:pPr>
        <w:spacing w:line="257" w:lineRule="auto"/>
      </w:pPr>
      <w:r w:rsidRPr="239C3F05" w:rsidR="239C3F05">
        <w:rPr>
          <w:rFonts w:ascii="Verdana" w:hAnsi="Verdana" w:eastAsia="Verdana" w:cs="Verdana"/>
          <w:noProof w:val="0"/>
          <w:color w:val="000000" w:themeColor="text1" w:themeTint="FF" w:themeShade="FF"/>
          <w:sz w:val="18"/>
          <w:szCs w:val="18"/>
          <w:lang w:val="nl-NL"/>
        </w:rPr>
        <w:t xml:space="preserve"> </w:t>
      </w:r>
    </w:p>
    <w:p xmlns:wp14="http://schemas.microsoft.com/office/word/2010/wordml" w:rsidP="239C3F05" w14:paraId="100570B6" wp14:textId="5B50225E">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0DFE5718" wp14:textId="51A2994E">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14BA0234" wp14:textId="722CFFF1">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102CB4E5" wp14:textId="53C366E0">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5B0055BB" wp14:textId="7145E9A1">
      <w:pPr>
        <w:spacing w:line="257" w:lineRule="auto"/>
      </w:pPr>
      <w:r w:rsidRPr="239C3F05" w:rsidR="239C3F05">
        <w:rPr>
          <w:rFonts w:ascii="Calibri" w:hAnsi="Calibri" w:eastAsia="Calibri" w:cs="Calibri"/>
          <w:noProof w:val="0"/>
          <w:color w:val="000000" w:themeColor="text1" w:themeTint="FF" w:themeShade="FF"/>
          <w:sz w:val="22"/>
          <w:szCs w:val="22"/>
          <w:lang w:val="nl-NL"/>
        </w:rPr>
        <w:t xml:space="preserve"> </w:t>
      </w:r>
    </w:p>
    <w:p xmlns:wp14="http://schemas.microsoft.com/office/word/2010/wordml" w:rsidP="239C3F05" w14:paraId="6BAABC16" wp14:textId="07D6954B">
      <w:pPr>
        <w:spacing w:line="257" w:lineRule="auto"/>
        <w:rPr>
          <w:rFonts w:ascii="Calibri" w:hAnsi="Calibri" w:eastAsia="Calibri" w:cs="Calibri"/>
          <w:noProof w:val="0"/>
          <w:sz w:val="22"/>
          <w:szCs w:val="22"/>
          <w:lang w:val="nl-NL"/>
        </w:rPr>
      </w:pPr>
    </w:p>
    <w:p xmlns:wp14="http://schemas.microsoft.com/office/word/2010/wordml" w:rsidP="239C3F05" w14:paraId="7B5CAEB5" wp14:textId="042736E6">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6c3a20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a7b39e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462171"/>
    <w:rsid w:val="12E6CD64"/>
    <w:rsid w:val="2213ED9C"/>
    <w:rsid w:val="239C3F05"/>
    <w:rsid w:val="2E83D176"/>
    <w:rsid w:val="4F4D86BA"/>
    <w:rsid w:val="5BAE8A5D"/>
    <w:rsid w:val="5CAE68E2"/>
    <w:rsid w:val="5F18FCF4"/>
    <w:rsid w:val="5F462171"/>
    <w:rsid w:val="6D3A823F"/>
    <w:rsid w:val="757AE49F"/>
    <w:rsid w:val="7AC17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2171"/>
  <w15:chartTrackingRefBased/>
  <w15:docId w15:val="{DC106F63-1043-4D56-9C44-E0BFBEE02A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numbering" Target="numbering.xml" Id="R4b402a611a0749ac"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toto.nl/mijn/bonus" TargetMode="External" Id="R14d09470ae114377" /><Relationship Type="http://schemas.openxmlformats.org/officeDocument/2006/relationships/hyperlink" Target="mailto:toto@nederlandseloterij.nl" TargetMode="External" Id="R0451d09466264e3c" /><Relationship Type="http://schemas.openxmlformats.org/officeDocument/2006/relationships/hyperlink" Target="mailto:toto@nederlandseloterij.nl" TargetMode="External" Id="R8ac324d8420f4d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F90D2AF2A6F84D90102C46544AC04D" ma:contentTypeVersion="16" ma:contentTypeDescription="Create a new document." ma:contentTypeScope="" ma:versionID="95f64fe8a7f38180ab0eee0c6351b7ec">
  <xsd:schema xmlns:xsd="http://www.w3.org/2001/XMLSchema" xmlns:xs="http://www.w3.org/2001/XMLSchema" xmlns:p="http://schemas.microsoft.com/office/2006/metadata/properties" xmlns:ns2="73e65033-7f1b-4422-8042-ad31586ffe4e" xmlns:ns3="b2d39bb9-fe3a-4864-9abb-8f9e4cae4888" xmlns:ns4="2345fc16-c7d3-4582-a816-6612678ce70a" targetNamespace="http://schemas.microsoft.com/office/2006/metadata/properties" ma:root="true" ma:fieldsID="97ac06d7722cad7866997a34f8e4d7f9" ns2:_="" ns3:_="" ns4:_="">
    <xsd:import namespace="73e65033-7f1b-4422-8042-ad31586ffe4e"/>
    <xsd:import namespace="b2d39bb9-fe3a-4864-9abb-8f9e4cae4888"/>
    <xsd:import namespace="2345fc16-c7d3-4582-a816-6612678ce7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65033-7f1b-4422-8042-ad31586ff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1db693-498c-4885-94f3-9e554b4b85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d39bb9-fe3a-4864-9abb-8f9e4cae48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45fc16-c7d3-4582-a816-6612678ce70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bf9c7f6-d85b-48af-8e98-83d25f3a8fe2}" ma:internalName="TaxCatchAll" ma:showField="CatchAllData" ma:web="b2d39bb9-fe3a-4864-9abb-8f9e4cae4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45fc16-c7d3-4582-a816-6612678ce70a" xsi:nil="true"/>
    <lcf76f155ced4ddcb4097134ff3c332f xmlns="73e65033-7f1b-4422-8042-ad31586ffe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1776A1-897A-4DC0-8939-1DF35F42D0C7}"/>
</file>

<file path=customXml/itemProps2.xml><?xml version="1.0" encoding="utf-8"?>
<ds:datastoreItem xmlns:ds="http://schemas.openxmlformats.org/officeDocument/2006/customXml" ds:itemID="{F9923B95-A12E-462D-A8FB-05932C39908A}"/>
</file>

<file path=customXml/itemProps3.xml><?xml version="1.0" encoding="utf-8"?>
<ds:datastoreItem xmlns:ds="http://schemas.openxmlformats.org/officeDocument/2006/customXml" ds:itemID="{4DB562E9-1A30-413D-B37D-FDC7009944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Pijpers</dc:creator>
  <cp:keywords/>
  <dc:description/>
  <cp:lastModifiedBy>Taco de Koning</cp:lastModifiedBy>
  <dcterms:created xsi:type="dcterms:W3CDTF">2022-06-23T13:12:35Z</dcterms:created>
  <dcterms:modified xsi:type="dcterms:W3CDTF">2022-07-07T22:30:32Z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0x0101007BF90D2AF2A6F84D90102C46544AC04D</vt:lpwstr>
  </property>
  <property fmtid="{D5CDD505-2E9C-101B-9397-08002B2CF9AE}" pid="3" name="MediaServiceImageTags">
    <vt:lpwstr/>
  </property>
</Properties>
</file>